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00" w:type="dxa"/>
        <w:jc w:val="center"/>
        <w:tblCellSpacing w:w="0" w:type="dxa"/>
        <w:tblBorders>
          <w:top w:val="single" w:sz="6" w:space="0" w:color="AFAFAF"/>
          <w:left w:val="single" w:sz="6" w:space="0" w:color="AFAFAF"/>
          <w:bottom w:val="single" w:sz="6" w:space="0" w:color="AFAFAF"/>
          <w:right w:val="single" w:sz="6" w:space="0" w:color="AFAFAF"/>
        </w:tblBorders>
        <w:tblCellMar>
          <w:left w:w="0" w:type="dxa"/>
          <w:right w:w="0" w:type="dxa"/>
        </w:tblCellMar>
        <w:tblLook w:val="04A0" w:firstRow="1" w:lastRow="0" w:firstColumn="1" w:lastColumn="0" w:noHBand="0" w:noVBand="1"/>
      </w:tblPr>
      <w:tblGrid>
        <w:gridCol w:w="9026"/>
      </w:tblGrid>
      <w:tr w:rsidR="00881BAA" w:rsidTr="00881BAA">
        <w:trPr>
          <w:tblCellSpacing w:w="0" w:type="dxa"/>
          <w:jc w:val="center"/>
        </w:trPr>
        <w:tc>
          <w:tcPr>
            <w:tcW w:w="5000" w:type="pct"/>
            <w:tcBorders>
              <w:top w:val="nil"/>
              <w:left w:val="nil"/>
              <w:bottom w:val="nil"/>
              <w:right w:val="nil"/>
            </w:tcBorders>
            <w:hideMark/>
          </w:tcPr>
          <w:p w:rsidR="00881BAA" w:rsidRDefault="00881BAA">
            <w:pPr>
              <w:rPr>
                <w:rFonts w:ascii="Arial" w:eastAsia="Times New Roman" w:hAnsi="Arial" w:cs="Arial"/>
                <w:sz w:val="18"/>
                <w:szCs w:val="18"/>
              </w:rPr>
            </w:pPr>
            <w:r>
              <w:rPr>
                <w:rFonts w:ascii="Arial" w:eastAsia="Times New Roman" w:hAnsi="Arial" w:cs="Arial"/>
                <w:noProof/>
                <w:color w:val="0000FF"/>
                <w:sz w:val="18"/>
                <w:szCs w:val="18"/>
              </w:rPr>
              <w:drawing>
                <wp:inline distT="0" distB="0" distL="0" distR="0">
                  <wp:extent cx="5713730" cy="2131695"/>
                  <wp:effectExtent l="0" t="0" r="1270" b="1905"/>
                  <wp:docPr id="12" name="Picture 12" descr="World Gastroenterology Organisation">
                    <a:hlinkClick xmlns:a="http://schemas.openxmlformats.org/drawingml/2006/main" r:id="rId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 Gastroenterology Organisati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3730" cy="2131695"/>
                          </a:xfrm>
                          <a:prstGeom prst="rect">
                            <a:avLst/>
                          </a:prstGeom>
                          <a:noFill/>
                          <a:ln>
                            <a:noFill/>
                          </a:ln>
                        </pic:spPr>
                      </pic:pic>
                    </a:graphicData>
                  </a:graphic>
                </wp:inline>
              </w:drawing>
            </w:r>
          </w:p>
        </w:tc>
      </w:tr>
      <w:tr w:rsidR="00881BAA" w:rsidTr="00881BAA">
        <w:trPr>
          <w:tblCellSpacing w:w="0" w:type="dxa"/>
          <w:jc w:val="center"/>
        </w:trPr>
        <w:tc>
          <w:tcPr>
            <w:tcW w:w="0" w:type="auto"/>
            <w:tcBorders>
              <w:top w:val="nil"/>
              <w:left w:val="nil"/>
              <w:bottom w:val="nil"/>
              <w:right w:val="nil"/>
            </w:tcBorders>
            <w:tcMar>
              <w:top w:w="0" w:type="dxa"/>
              <w:left w:w="150" w:type="dxa"/>
              <w:bottom w:w="0" w:type="dxa"/>
              <w:right w:w="15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726"/>
            </w:tblGrid>
            <w:tr w:rsidR="00881BAA">
              <w:trPr>
                <w:tblCellSpacing w:w="0" w:type="dxa"/>
              </w:trPr>
              <w:tc>
                <w:tcPr>
                  <w:tcW w:w="0" w:type="auto"/>
                  <w:vAlign w:val="center"/>
                  <w:hideMark/>
                </w:tcPr>
                <w:tbl>
                  <w:tblPr>
                    <w:tblpPr w:leftFromText="45" w:rightFromText="45" w:vertAnchor="text" w:tblpXSpec="right" w:tblpYSpec="center"/>
                    <w:tblW w:w="0" w:type="auto"/>
                    <w:tblCellSpacing w:w="0" w:type="dxa"/>
                    <w:tblCellMar>
                      <w:top w:w="30" w:type="dxa"/>
                      <w:left w:w="30" w:type="dxa"/>
                      <w:bottom w:w="30" w:type="dxa"/>
                      <w:right w:w="30" w:type="dxa"/>
                    </w:tblCellMar>
                    <w:tblLook w:val="04A0" w:firstRow="1" w:lastRow="0" w:firstColumn="1" w:lastColumn="0" w:noHBand="0" w:noVBand="1"/>
                  </w:tblPr>
                  <w:tblGrid>
                    <w:gridCol w:w="561"/>
                    <w:gridCol w:w="540"/>
                    <w:gridCol w:w="540"/>
                    <w:gridCol w:w="540"/>
                    <w:gridCol w:w="540"/>
                    <w:gridCol w:w="540"/>
                    <w:gridCol w:w="540"/>
                  </w:tblGrid>
                  <w:tr w:rsidR="00881BAA">
                    <w:trPr>
                      <w:tblCellSpacing w:w="0" w:type="dxa"/>
                    </w:trPr>
                    <w:tc>
                      <w:tcPr>
                        <w:tcW w:w="0" w:type="auto"/>
                        <w:vAlign w:val="center"/>
                        <w:hideMark/>
                      </w:tcPr>
                      <w:p w:rsidR="00881BAA" w:rsidRDefault="00881BAA">
                        <w:pPr>
                          <w:rPr>
                            <w:rFonts w:ascii="Arial" w:eastAsia="Times New Roman" w:hAnsi="Arial" w:cs="Arial"/>
                            <w:color w:val="6D6D6D"/>
                            <w:sz w:val="18"/>
                            <w:szCs w:val="18"/>
                          </w:rPr>
                        </w:pPr>
                        <w:r>
                          <w:rPr>
                            <w:rStyle w:val="Strong"/>
                            <w:rFonts w:ascii="Arial" w:eastAsia="Times New Roman" w:hAnsi="Arial" w:cs="Arial"/>
                            <w:color w:val="6D6D6D"/>
                            <w:sz w:val="18"/>
                            <w:szCs w:val="18"/>
                          </w:rPr>
                          <w:t>Share</w:t>
                        </w:r>
                      </w:p>
                    </w:tc>
                    <w:tc>
                      <w:tcPr>
                        <w:tcW w:w="0" w:type="auto"/>
                        <w:vAlign w:val="center"/>
                        <w:hideMark/>
                      </w:tcPr>
                      <w:p w:rsidR="00881BAA" w:rsidRDefault="00881BAA">
                        <w:pPr>
                          <w:rPr>
                            <w:rFonts w:eastAsia="Times New Roman"/>
                          </w:rPr>
                        </w:pPr>
                        <w:r>
                          <w:rPr>
                            <w:rFonts w:eastAsia="Times New Roman"/>
                            <w:noProof/>
                            <w:color w:val="0000FF"/>
                          </w:rPr>
                          <w:drawing>
                            <wp:inline distT="0" distB="0" distL="0" distR="0">
                              <wp:extent cx="302895" cy="302895"/>
                              <wp:effectExtent l="0" t="0" r="1905" b="1905"/>
                              <wp:docPr id="11" name="Picture 11" descr="Facebook">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eboo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2895" cy="302895"/>
                                      </a:xfrm>
                                      <a:prstGeom prst="rect">
                                        <a:avLst/>
                                      </a:prstGeom>
                                      <a:noFill/>
                                      <a:ln>
                                        <a:noFill/>
                                      </a:ln>
                                    </pic:spPr>
                                  </pic:pic>
                                </a:graphicData>
                              </a:graphic>
                            </wp:inline>
                          </w:drawing>
                        </w:r>
                      </w:p>
                    </w:tc>
                    <w:tc>
                      <w:tcPr>
                        <w:tcW w:w="0" w:type="auto"/>
                        <w:vAlign w:val="center"/>
                        <w:hideMark/>
                      </w:tcPr>
                      <w:p w:rsidR="00881BAA" w:rsidRDefault="00881BAA">
                        <w:pPr>
                          <w:rPr>
                            <w:rFonts w:eastAsia="Times New Roman"/>
                          </w:rPr>
                        </w:pPr>
                        <w:r>
                          <w:rPr>
                            <w:rFonts w:eastAsia="Times New Roman"/>
                            <w:noProof/>
                            <w:color w:val="0000FF"/>
                          </w:rPr>
                          <w:drawing>
                            <wp:inline distT="0" distB="0" distL="0" distR="0">
                              <wp:extent cx="302895" cy="302895"/>
                              <wp:effectExtent l="0" t="0" r="1905" b="1905"/>
                              <wp:docPr id="10" name="Picture 10" descr="Twitter">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witt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895" cy="302895"/>
                                      </a:xfrm>
                                      <a:prstGeom prst="rect">
                                        <a:avLst/>
                                      </a:prstGeom>
                                      <a:noFill/>
                                      <a:ln>
                                        <a:noFill/>
                                      </a:ln>
                                    </pic:spPr>
                                  </pic:pic>
                                </a:graphicData>
                              </a:graphic>
                            </wp:inline>
                          </w:drawing>
                        </w:r>
                      </w:p>
                    </w:tc>
                    <w:tc>
                      <w:tcPr>
                        <w:tcW w:w="0" w:type="auto"/>
                        <w:vAlign w:val="center"/>
                        <w:hideMark/>
                      </w:tcPr>
                      <w:p w:rsidR="00881BAA" w:rsidRDefault="00881BAA">
                        <w:pPr>
                          <w:rPr>
                            <w:rFonts w:eastAsia="Times New Roman"/>
                          </w:rPr>
                        </w:pPr>
                        <w:r>
                          <w:rPr>
                            <w:rFonts w:eastAsia="Times New Roman"/>
                            <w:noProof/>
                            <w:color w:val="0000FF"/>
                          </w:rPr>
                          <w:drawing>
                            <wp:inline distT="0" distB="0" distL="0" distR="0">
                              <wp:extent cx="302895" cy="302895"/>
                              <wp:effectExtent l="0" t="0" r="1905" b="1905"/>
                              <wp:docPr id="9" name="Picture 9" descr="Linkedin">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inkedi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2895" cy="302895"/>
                                      </a:xfrm>
                                      <a:prstGeom prst="rect">
                                        <a:avLst/>
                                      </a:prstGeom>
                                      <a:noFill/>
                                      <a:ln>
                                        <a:noFill/>
                                      </a:ln>
                                    </pic:spPr>
                                  </pic:pic>
                                </a:graphicData>
                              </a:graphic>
                            </wp:inline>
                          </w:drawing>
                        </w:r>
                      </w:p>
                    </w:tc>
                    <w:tc>
                      <w:tcPr>
                        <w:tcW w:w="0" w:type="auto"/>
                        <w:vAlign w:val="center"/>
                        <w:hideMark/>
                      </w:tcPr>
                      <w:p w:rsidR="00881BAA" w:rsidRDefault="00881BAA">
                        <w:pPr>
                          <w:rPr>
                            <w:rFonts w:eastAsia="Times New Roman"/>
                          </w:rPr>
                        </w:pPr>
                        <w:r>
                          <w:rPr>
                            <w:rFonts w:eastAsia="Times New Roman"/>
                            <w:noProof/>
                            <w:color w:val="0000FF"/>
                          </w:rPr>
                          <w:drawing>
                            <wp:inline distT="0" distB="0" distL="0" distR="0">
                              <wp:extent cx="302895" cy="302895"/>
                              <wp:effectExtent l="0" t="0" r="1905" b="1905"/>
                              <wp:docPr id="8" name="Picture 8" descr="Print">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in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2895" cy="302895"/>
                                      </a:xfrm>
                                      <a:prstGeom prst="rect">
                                        <a:avLst/>
                                      </a:prstGeom>
                                      <a:noFill/>
                                      <a:ln>
                                        <a:noFill/>
                                      </a:ln>
                                    </pic:spPr>
                                  </pic:pic>
                                </a:graphicData>
                              </a:graphic>
                            </wp:inline>
                          </w:drawing>
                        </w:r>
                      </w:p>
                    </w:tc>
                    <w:tc>
                      <w:tcPr>
                        <w:tcW w:w="0" w:type="auto"/>
                        <w:vAlign w:val="center"/>
                        <w:hideMark/>
                      </w:tcPr>
                      <w:p w:rsidR="00881BAA" w:rsidRDefault="00881BAA">
                        <w:pPr>
                          <w:rPr>
                            <w:rFonts w:eastAsia="Times New Roman"/>
                          </w:rPr>
                        </w:pPr>
                        <w:r>
                          <w:rPr>
                            <w:rFonts w:eastAsia="Times New Roman"/>
                            <w:noProof/>
                            <w:color w:val="0000FF"/>
                          </w:rPr>
                          <w:drawing>
                            <wp:inline distT="0" distB="0" distL="0" distR="0">
                              <wp:extent cx="302895" cy="302895"/>
                              <wp:effectExtent l="0" t="0" r="1905" b="1905"/>
                              <wp:docPr id="7" name="Picture 7" descr="Email">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mail"/>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2895" cy="302895"/>
                                      </a:xfrm>
                                      <a:prstGeom prst="rect">
                                        <a:avLst/>
                                      </a:prstGeom>
                                      <a:noFill/>
                                      <a:ln>
                                        <a:noFill/>
                                      </a:ln>
                                    </pic:spPr>
                                  </pic:pic>
                                </a:graphicData>
                              </a:graphic>
                            </wp:inline>
                          </w:drawing>
                        </w:r>
                      </w:p>
                    </w:tc>
                    <w:tc>
                      <w:tcPr>
                        <w:tcW w:w="0" w:type="auto"/>
                        <w:vAlign w:val="center"/>
                        <w:hideMark/>
                      </w:tcPr>
                      <w:p w:rsidR="00881BAA" w:rsidRDefault="00881BAA">
                        <w:pPr>
                          <w:rPr>
                            <w:rFonts w:eastAsia="Times New Roman"/>
                          </w:rPr>
                        </w:pPr>
                        <w:r>
                          <w:rPr>
                            <w:rFonts w:eastAsia="Times New Roman"/>
                            <w:noProof/>
                            <w:color w:val="0000FF"/>
                          </w:rPr>
                          <w:drawing>
                            <wp:inline distT="0" distB="0" distL="0" distR="0">
                              <wp:extent cx="302895" cy="302895"/>
                              <wp:effectExtent l="0" t="0" r="1905" b="1905"/>
                              <wp:docPr id="6" name="Picture 6" descr="Addthis">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dthi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2895" cy="302895"/>
                                      </a:xfrm>
                                      <a:prstGeom prst="rect">
                                        <a:avLst/>
                                      </a:prstGeom>
                                      <a:noFill/>
                                      <a:ln>
                                        <a:noFill/>
                                      </a:ln>
                                    </pic:spPr>
                                  </pic:pic>
                                </a:graphicData>
                              </a:graphic>
                            </wp:inline>
                          </w:drawing>
                        </w:r>
                      </w:p>
                    </w:tc>
                  </w:tr>
                </w:tbl>
                <w:p w:rsidR="00881BAA" w:rsidRDefault="00881BAA">
                  <w:pPr>
                    <w:rPr>
                      <w:rFonts w:eastAsia="Times New Roman"/>
                      <w:sz w:val="20"/>
                      <w:szCs w:val="20"/>
                    </w:rPr>
                  </w:pPr>
                </w:p>
              </w:tc>
            </w:tr>
          </w:tbl>
          <w:p w:rsidR="00881BAA" w:rsidRDefault="00881BAA">
            <w:pPr>
              <w:pStyle w:val="NormalWeb"/>
              <w:rPr>
                <w:rFonts w:ascii="Arial" w:hAnsi="Arial" w:cs="Arial"/>
                <w:sz w:val="18"/>
                <w:szCs w:val="18"/>
              </w:rPr>
            </w:pPr>
            <w:r>
              <w:rPr>
                <w:rFonts w:ascii="Arial" w:hAnsi="Arial" w:cs="Arial"/>
                <w:noProof/>
                <w:color w:val="0000FF"/>
                <w:sz w:val="18"/>
                <w:szCs w:val="18"/>
              </w:rPr>
              <w:drawing>
                <wp:inline distT="0" distB="0" distL="0" distR="0">
                  <wp:extent cx="5713730" cy="1572260"/>
                  <wp:effectExtent l="0" t="0" r="1270" b="8890"/>
                  <wp:docPr id="5" name="Picture 5" descr="http://www.worldgastroenterology.org/UserFiles/image/covid19/COVID19_BANNER_2B.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worldgastroenterology.org/UserFiles/image/covid19/COVID19_BANNER_2B.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13730" cy="1572260"/>
                          </a:xfrm>
                          <a:prstGeom prst="rect">
                            <a:avLst/>
                          </a:prstGeom>
                          <a:noFill/>
                          <a:ln>
                            <a:noFill/>
                          </a:ln>
                        </pic:spPr>
                      </pic:pic>
                    </a:graphicData>
                  </a:graphic>
                </wp:inline>
              </w:drawing>
            </w:r>
          </w:p>
          <w:p w:rsidR="00881BAA" w:rsidRDefault="00881BAA">
            <w:pPr>
              <w:pStyle w:val="NormalWeb"/>
              <w:jc w:val="center"/>
              <w:rPr>
                <w:rFonts w:ascii="Arial" w:hAnsi="Arial" w:cs="Arial"/>
                <w:b/>
                <w:bCs/>
                <w:color w:val="024282"/>
                <w:sz w:val="21"/>
                <w:szCs w:val="21"/>
              </w:rPr>
            </w:pPr>
            <w:r>
              <w:rPr>
                <w:rStyle w:val="Strong"/>
                <w:rFonts w:ascii="Arial" w:hAnsi="Arial" w:cs="Arial"/>
                <w:color w:val="024282"/>
                <w:sz w:val="21"/>
                <w:szCs w:val="21"/>
              </w:rPr>
              <w:t>WGO Guidance for Patients with COVID-19 and Liver Disease</w:t>
            </w:r>
          </w:p>
          <w:p w:rsidR="00881BAA" w:rsidRDefault="00881BAA">
            <w:pPr>
              <w:pStyle w:val="NormalWeb"/>
              <w:rPr>
                <w:rFonts w:ascii="Arial" w:hAnsi="Arial" w:cs="Arial"/>
                <w:sz w:val="18"/>
                <w:szCs w:val="18"/>
              </w:rPr>
            </w:pPr>
            <w:proofErr w:type="spellStart"/>
            <w:r>
              <w:rPr>
                <w:rFonts w:ascii="Arial" w:hAnsi="Arial" w:cs="Arial"/>
                <w:sz w:val="18"/>
                <w:szCs w:val="18"/>
              </w:rPr>
              <w:t>Drs.</w:t>
            </w:r>
            <w:proofErr w:type="spellEnd"/>
            <w:r>
              <w:rPr>
                <w:rFonts w:ascii="Arial" w:hAnsi="Arial" w:cs="Arial"/>
                <w:sz w:val="18"/>
                <w:szCs w:val="18"/>
              </w:rPr>
              <w:t xml:space="preserve"> </w:t>
            </w:r>
            <w:proofErr w:type="spellStart"/>
            <w:r>
              <w:rPr>
                <w:rFonts w:ascii="Arial" w:hAnsi="Arial" w:cs="Arial"/>
                <w:sz w:val="18"/>
                <w:szCs w:val="18"/>
              </w:rPr>
              <w:t>Cihan</w:t>
            </w:r>
            <w:proofErr w:type="spellEnd"/>
            <w:r>
              <w:rPr>
                <w:rFonts w:ascii="Arial" w:hAnsi="Arial" w:cs="Arial"/>
                <w:sz w:val="18"/>
                <w:szCs w:val="18"/>
              </w:rPr>
              <w:t xml:space="preserve"> </w:t>
            </w:r>
            <w:proofErr w:type="spellStart"/>
            <w:r>
              <w:rPr>
                <w:rFonts w:ascii="Arial" w:hAnsi="Arial" w:cs="Arial"/>
                <w:sz w:val="18"/>
                <w:szCs w:val="18"/>
              </w:rPr>
              <w:t>Yurdaydin</w:t>
            </w:r>
            <w:proofErr w:type="spellEnd"/>
            <w:r>
              <w:rPr>
                <w:rFonts w:ascii="Arial" w:hAnsi="Arial" w:cs="Arial"/>
                <w:sz w:val="18"/>
                <w:szCs w:val="18"/>
              </w:rPr>
              <w:t xml:space="preserve">, Past President and Chair of Nominations and Saeed Hamid, Chair of the WGO Hepatology Interest Group, in collaboration with members of the WGO Hepatology Interest Group, present general clinical guidelines for patients with COVID-19 and Liver Disease. Download and read it </w:t>
            </w:r>
            <w:hyperlink r:id="rId21" w:tgtFrame="_blank" w:history="1">
              <w:r>
                <w:rPr>
                  <w:rStyle w:val="Hyperlink"/>
                  <w:rFonts w:ascii="Arial" w:hAnsi="Arial" w:cs="Arial"/>
                  <w:sz w:val="18"/>
                  <w:szCs w:val="18"/>
                </w:rPr>
                <w:t>here</w:t>
              </w:r>
            </w:hyperlink>
            <w:r>
              <w:rPr>
                <w:rFonts w:ascii="Arial" w:hAnsi="Arial" w:cs="Arial"/>
                <w:sz w:val="18"/>
                <w:szCs w:val="18"/>
              </w:rPr>
              <w:t>!</w:t>
            </w:r>
          </w:p>
          <w:p w:rsidR="00881BAA" w:rsidRDefault="00881BAA">
            <w:pPr>
              <w:pStyle w:val="NormalWeb"/>
              <w:rPr>
                <w:rFonts w:ascii="Arial" w:hAnsi="Arial" w:cs="Arial"/>
                <w:sz w:val="18"/>
                <w:szCs w:val="18"/>
              </w:rPr>
            </w:pPr>
            <w:r>
              <w:rPr>
                <w:noProof/>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143000" cy="1333500"/>
                  <wp:effectExtent l="0" t="0" r="0" b="0"/>
                  <wp:wrapSquare wrapText="bothSides"/>
                  <wp:docPr id="15" name="Picture 15" descr="Past President and Chair of Nomin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st President and Chair of Nominations"/>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1143000" cy="13335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sz w:val="18"/>
                <w:szCs w:val="18"/>
              </w:rPr>
              <w:t>Past President and Chair of Nominations</w:t>
            </w:r>
            <w:r>
              <w:rPr>
                <w:rFonts w:ascii="Arial" w:hAnsi="Arial" w:cs="Arial"/>
                <w:sz w:val="18"/>
                <w:szCs w:val="18"/>
              </w:rPr>
              <w:br/>
            </w:r>
            <w:proofErr w:type="spellStart"/>
            <w:r>
              <w:rPr>
                <w:rFonts w:ascii="Arial" w:hAnsi="Arial" w:cs="Arial"/>
                <w:sz w:val="18"/>
                <w:szCs w:val="18"/>
              </w:rPr>
              <w:t>Prof.</w:t>
            </w:r>
            <w:proofErr w:type="spellEnd"/>
            <w:r>
              <w:rPr>
                <w:rFonts w:ascii="Arial" w:hAnsi="Arial" w:cs="Arial"/>
                <w:sz w:val="18"/>
                <w:szCs w:val="18"/>
              </w:rPr>
              <w:t xml:space="preserve"> </w:t>
            </w:r>
            <w:proofErr w:type="spellStart"/>
            <w:r>
              <w:rPr>
                <w:rFonts w:ascii="Arial" w:hAnsi="Arial" w:cs="Arial"/>
                <w:sz w:val="18"/>
                <w:szCs w:val="18"/>
              </w:rPr>
              <w:t>Cihan</w:t>
            </w:r>
            <w:proofErr w:type="spellEnd"/>
            <w:r>
              <w:rPr>
                <w:rFonts w:ascii="Arial" w:hAnsi="Arial" w:cs="Arial"/>
                <w:sz w:val="18"/>
                <w:szCs w:val="18"/>
              </w:rPr>
              <w:t xml:space="preserve"> </w:t>
            </w:r>
            <w:proofErr w:type="spellStart"/>
            <w:r>
              <w:rPr>
                <w:rFonts w:ascii="Arial" w:hAnsi="Arial" w:cs="Arial"/>
                <w:sz w:val="18"/>
                <w:szCs w:val="18"/>
              </w:rPr>
              <w:t>Yurdaydin</w:t>
            </w:r>
            <w:proofErr w:type="spellEnd"/>
            <w:r>
              <w:rPr>
                <w:rFonts w:ascii="Arial" w:hAnsi="Arial" w:cs="Arial"/>
                <w:sz w:val="18"/>
                <w:szCs w:val="18"/>
              </w:rPr>
              <w:br/>
            </w:r>
            <w:proofErr w:type="spellStart"/>
            <w:r>
              <w:rPr>
                <w:rFonts w:ascii="Arial" w:hAnsi="Arial" w:cs="Arial"/>
                <w:sz w:val="18"/>
                <w:szCs w:val="18"/>
              </w:rPr>
              <w:t>Istanbul,Turkey</w:t>
            </w:r>
            <w:proofErr w:type="spellEnd"/>
            <w:r>
              <w:rPr>
                <w:rFonts w:ascii="Arial" w:hAnsi="Arial" w:cs="Arial"/>
                <w:sz w:val="18"/>
                <w:szCs w:val="18"/>
              </w:rPr>
              <w:br/>
            </w:r>
            <w:proofErr w:type="spellStart"/>
            <w:r>
              <w:rPr>
                <w:rFonts w:ascii="Arial" w:hAnsi="Arial" w:cs="Arial"/>
                <w:sz w:val="18"/>
                <w:szCs w:val="18"/>
              </w:rPr>
              <w:t>Koc</w:t>
            </w:r>
            <w:proofErr w:type="spellEnd"/>
            <w:r>
              <w:rPr>
                <w:rFonts w:ascii="Arial" w:hAnsi="Arial" w:cs="Arial"/>
                <w:sz w:val="18"/>
                <w:szCs w:val="18"/>
              </w:rPr>
              <w:t xml:space="preserve"> University Medical School</w:t>
            </w:r>
            <w:r>
              <w:rPr>
                <w:rFonts w:ascii="Arial" w:hAnsi="Arial" w:cs="Arial"/>
                <w:sz w:val="18"/>
                <w:szCs w:val="18"/>
              </w:rPr>
              <w:br/>
              <w:t>Dept. of Gastroenterology and Hepatology</w:t>
            </w:r>
          </w:p>
          <w:p w:rsidR="00881BAA" w:rsidRDefault="00881BAA">
            <w:pPr>
              <w:pStyle w:val="NormalWeb"/>
              <w:rPr>
                <w:rFonts w:ascii="Arial" w:hAnsi="Arial" w:cs="Arial"/>
                <w:sz w:val="18"/>
                <w:szCs w:val="18"/>
              </w:rPr>
            </w:pPr>
            <w:r>
              <w:rPr>
                <w:rFonts w:ascii="Arial" w:hAnsi="Arial" w:cs="Arial"/>
                <w:sz w:val="18"/>
                <w:szCs w:val="18"/>
              </w:rPr>
              <w:t> </w:t>
            </w:r>
          </w:p>
          <w:p w:rsidR="00881BAA" w:rsidRDefault="00881BAA">
            <w:pPr>
              <w:pStyle w:val="NormalWeb"/>
              <w:rPr>
                <w:rFonts w:ascii="Arial" w:hAnsi="Arial" w:cs="Arial"/>
                <w:sz w:val="18"/>
                <w:szCs w:val="18"/>
              </w:rPr>
            </w:pPr>
            <w:r>
              <w:rPr>
                <w:rFonts w:ascii="Arial" w:hAnsi="Arial" w:cs="Arial"/>
                <w:sz w:val="18"/>
                <w:szCs w:val="18"/>
              </w:rPr>
              <w:t> </w:t>
            </w:r>
          </w:p>
          <w:p w:rsidR="00881BAA" w:rsidRDefault="00881BAA">
            <w:pPr>
              <w:pStyle w:val="NormalWeb"/>
              <w:rPr>
                <w:rFonts w:ascii="Arial" w:hAnsi="Arial" w:cs="Arial"/>
                <w:sz w:val="18"/>
                <w:szCs w:val="18"/>
              </w:rPr>
            </w:pPr>
            <w:r>
              <w:rPr>
                <w:noProof/>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143000" cy="1504950"/>
                  <wp:effectExtent l="0" t="0" r="0" b="0"/>
                  <wp:wrapSquare wrapText="bothSides"/>
                  <wp:docPr id="14" name="Picture 14" descr="Chair, Hepatology Interest Group, Prof. Saeed Ham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air, Hepatology Interest Group, Prof. Saeed Hamid"/>
                          <pic:cNvPicPr>
                            <a:picLocks noChangeAspect="1" noChangeArrowheads="1"/>
                          </pic:cNvPicPr>
                        </pic:nvPicPr>
                        <pic:blipFill>
                          <a:blip r:link="rId23">
                            <a:extLst>
                              <a:ext uri="{28A0092B-C50C-407E-A947-70E740481C1C}">
                                <a14:useLocalDpi xmlns:a14="http://schemas.microsoft.com/office/drawing/2010/main" val="0"/>
                              </a:ext>
                            </a:extLst>
                          </a:blip>
                          <a:srcRect/>
                          <a:stretch>
                            <a:fillRect/>
                          </a:stretch>
                        </pic:blipFill>
                        <pic:spPr bwMode="auto">
                          <a:xfrm>
                            <a:off x="0" y="0"/>
                            <a:ext cx="1143000" cy="15049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sz w:val="18"/>
                <w:szCs w:val="18"/>
              </w:rPr>
              <w:t>Chair, Hepatology Interest Group</w:t>
            </w:r>
            <w:r>
              <w:rPr>
                <w:rFonts w:ascii="Arial" w:hAnsi="Arial" w:cs="Arial"/>
                <w:sz w:val="18"/>
                <w:szCs w:val="18"/>
              </w:rPr>
              <w:br/>
            </w:r>
            <w:proofErr w:type="spellStart"/>
            <w:r>
              <w:rPr>
                <w:rFonts w:ascii="Arial" w:hAnsi="Arial" w:cs="Arial"/>
                <w:sz w:val="18"/>
                <w:szCs w:val="18"/>
              </w:rPr>
              <w:t>Prof.</w:t>
            </w:r>
            <w:proofErr w:type="spellEnd"/>
            <w:r>
              <w:rPr>
                <w:rFonts w:ascii="Arial" w:hAnsi="Arial" w:cs="Arial"/>
                <w:sz w:val="18"/>
                <w:szCs w:val="18"/>
              </w:rPr>
              <w:t xml:space="preserve"> Saeed Hamid</w:t>
            </w:r>
            <w:r>
              <w:rPr>
                <w:rFonts w:ascii="Arial" w:hAnsi="Arial" w:cs="Arial"/>
                <w:sz w:val="18"/>
                <w:szCs w:val="18"/>
              </w:rPr>
              <w:br/>
            </w:r>
            <w:proofErr w:type="spellStart"/>
            <w:r>
              <w:rPr>
                <w:rFonts w:ascii="Arial" w:hAnsi="Arial" w:cs="Arial"/>
                <w:sz w:val="18"/>
                <w:szCs w:val="18"/>
              </w:rPr>
              <w:t>Karachi,Pakistan</w:t>
            </w:r>
            <w:proofErr w:type="spellEnd"/>
            <w:r>
              <w:rPr>
                <w:rFonts w:ascii="Arial" w:hAnsi="Arial" w:cs="Arial"/>
                <w:sz w:val="18"/>
                <w:szCs w:val="18"/>
              </w:rPr>
              <w:br/>
              <w:t>Aga Khan University, Department of Medicine</w:t>
            </w:r>
          </w:p>
          <w:p w:rsidR="00881BAA" w:rsidRDefault="00881BAA">
            <w:pPr>
              <w:pStyle w:val="NormalWeb"/>
              <w:rPr>
                <w:rFonts w:ascii="Arial" w:hAnsi="Arial" w:cs="Arial"/>
                <w:sz w:val="18"/>
                <w:szCs w:val="18"/>
              </w:rPr>
            </w:pPr>
            <w:r>
              <w:rPr>
                <w:rFonts w:ascii="Arial" w:hAnsi="Arial" w:cs="Arial"/>
                <w:sz w:val="18"/>
                <w:szCs w:val="18"/>
              </w:rPr>
              <w:t> </w:t>
            </w:r>
          </w:p>
          <w:p w:rsidR="00881BAA" w:rsidRDefault="00881BAA">
            <w:pPr>
              <w:pStyle w:val="NormalWeb"/>
              <w:rPr>
                <w:rFonts w:ascii="Arial" w:hAnsi="Arial" w:cs="Arial"/>
                <w:sz w:val="18"/>
                <w:szCs w:val="18"/>
              </w:rPr>
            </w:pPr>
            <w:r>
              <w:rPr>
                <w:rFonts w:ascii="Arial" w:hAnsi="Arial" w:cs="Arial"/>
                <w:sz w:val="18"/>
                <w:szCs w:val="18"/>
              </w:rPr>
              <w:t> </w:t>
            </w:r>
          </w:p>
          <w:p w:rsidR="00881BAA" w:rsidRDefault="00881BAA">
            <w:pPr>
              <w:pStyle w:val="NormalWeb"/>
              <w:rPr>
                <w:rFonts w:ascii="Arial" w:hAnsi="Arial" w:cs="Arial"/>
                <w:sz w:val="18"/>
                <w:szCs w:val="18"/>
              </w:rPr>
            </w:pPr>
            <w:r>
              <w:rPr>
                <w:rFonts w:ascii="Arial" w:hAnsi="Arial" w:cs="Arial"/>
                <w:sz w:val="18"/>
                <w:szCs w:val="18"/>
              </w:rPr>
              <w:t> </w:t>
            </w:r>
          </w:p>
          <w:p w:rsidR="00881BAA" w:rsidRDefault="00881BAA">
            <w:pPr>
              <w:jc w:val="center"/>
              <w:rPr>
                <w:rFonts w:ascii="Arial" w:eastAsia="Times New Roman" w:hAnsi="Arial" w:cs="Arial"/>
                <w:sz w:val="18"/>
                <w:szCs w:val="18"/>
              </w:rPr>
            </w:pPr>
            <w:r>
              <w:rPr>
                <w:rFonts w:ascii="Arial" w:eastAsia="Times New Roman" w:hAnsi="Arial" w:cs="Arial"/>
                <w:sz w:val="18"/>
                <w:szCs w:val="18"/>
              </w:rPr>
              <w:pict>
                <v:rect id="_x0000_i1025" style="width:451.3pt;height:1.5pt" o:hralign="center" o:hrstd="t" o:hr="t" fillcolor="#a0a0a0" stroked="f"/>
              </w:pict>
            </w:r>
          </w:p>
          <w:p w:rsidR="00881BAA" w:rsidRDefault="00881BAA">
            <w:pPr>
              <w:pStyle w:val="NormalWeb"/>
              <w:jc w:val="center"/>
              <w:rPr>
                <w:rFonts w:ascii="Arial" w:hAnsi="Arial" w:cs="Arial"/>
                <w:b/>
                <w:bCs/>
                <w:color w:val="024282"/>
                <w:sz w:val="21"/>
                <w:szCs w:val="21"/>
              </w:rPr>
            </w:pPr>
            <w:r>
              <w:rPr>
                <w:rStyle w:val="Strong"/>
                <w:rFonts w:ascii="Arial" w:hAnsi="Arial" w:cs="Arial"/>
                <w:color w:val="024282"/>
                <w:sz w:val="21"/>
                <w:szCs w:val="21"/>
              </w:rPr>
              <w:lastRenderedPageBreak/>
              <w:t>GI and Liver Manifestations of COVID-19</w:t>
            </w:r>
          </w:p>
          <w:p w:rsidR="00881BAA" w:rsidRDefault="00881BAA">
            <w:pPr>
              <w:pStyle w:val="NormalWeb"/>
              <w:rPr>
                <w:rFonts w:ascii="Arial" w:hAnsi="Arial" w:cs="Arial"/>
                <w:sz w:val="18"/>
                <w:szCs w:val="18"/>
              </w:rPr>
            </w:pPr>
            <w:proofErr w:type="spellStart"/>
            <w:r>
              <w:rPr>
                <w:rFonts w:ascii="Arial" w:hAnsi="Arial" w:cs="Arial"/>
                <w:sz w:val="18"/>
                <w:szCs w:val="18"/>
              </w:rPr>
              <w:t>Dr.</w:t>
            </w:r>
            <w:proofErr w:type="spellEnd"/>
            <w:r>
              <w:rPr>
                <w:rFonts w:ascii="Arial" w:hAnsi="Arial" w:cs="Arial"/>
                <w:sz w:val="18"/>
                <w:szCs w:val="18"/>
              </w:rPr>
              <w:t xml:space="preserve"> Jean-Christophe </w:t>
            </w:r>
            <w:proofErr w:type="spellStart"/>
            <w:r>
              <w:rPr>
                <w:rFonts w:ascii="Arial" w:hAnsi="Arial" w:cs="Arial"/>
                <w:sz w:val="18"/>
                <w:szCs w:val="18"/>
              </w:rPr>
              <w:t>Saurin</w:t>
            </w:r>
            <w:proofErr w:type="spellEnd"/>
            <w:r>
              <w:rPr>
                <w:rFonts w:ascii="Arial" w:hAnsi="Arial" w:cs="Arial"/>
                <w:sz w:val="18"/>
                <w:szCs w:val="18"/>
              </w:rPr>
              <w:t xml:space="preserve">, Chair, WGO Train the Trainers Committee addresses the GI and Liver Manifestations of COVID-19 and provides recommendations for </w:t>
            </w:r>
            <w:proofErr w:type="spellStart"/>
            <w:r>
              <w:rPr>
                <w:rFonts w:ascii="Arial" w:hAnsi="Arial" w:cs="Arial"/>
                <w:sz w:val="18"/>
                <w:szCs w:val="18"/>
              </w:rPr>
              <w:t>hepatologists</w:t>
            </w:r>
            <w:proofErr w:type="spellEnd"/>
            <w:r>
              <w:rPr>
                <w:rFonts w:ascii="Arial" w:hAnsi="Arial" w:cs="Arial"/>
                <w:sz w:val="18"/>
                <w:szCs w:val="18"/>
              </w:rPr>
              <w:t xml:space="preserve"> and gastroenterologists. Download and read it </w:t>
            </w:r>
            <w:hyperlink r:id="rId24" w:history="1">
              <w:r>
                <w:rPr>
                  <w:rStyle w:val="Hyperlink"/>
                  <w:rFonts w:ascii="Arial" w:hAnsi="Arial" w:cs="Arial"/>
                  <w:sz w:val="18"/>
                  <w:szCs w:val="18"/>
                </w:rPr>
                <w:t>here</w:t>
              </w:r>
            </w:hyperlink>
            <w:r>
              <w:rPr>
                <w:rFonts w:ascii="Arial" w:hAnsi="Arial" w:cs="Arial"/>
                <w:sz w:val="18"/>
                <w:szCs w:val="18"/>
              </w:rPr>
              <w:t>!</w:t>
            </w:r>
          </w:p>
          <w:p w:rsidR="00881BAA" w:rsidRDefault="00881BAA">
            <w:pPr>
              <w:pStyle w:val="NormalWeb"/>
              <w:rPr>
                <w:rFonts w:ascii="Arial" w:hAnsi="Arial" w:cs="Arial"/>
                <w:sz w:val="18"/>
                <w:szCs w:val="18"/>
              </w:rPr>
            </w:pPr>
            <w:r>
              <w:rPr>
                <w:noProof/>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143000" cy="1428750"/>
                  <wp:effectExtent l="0" t="0" r="0" b="0"/>
                  <wp:wrapSquare wrapText="bothSides"/>
                  <wp:docPr id="13" name="Picture 13" descr="Chair, Train the Trainers Committee, Prof. Jean-Christophe Saur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air, Train the Trainers Committee, Prof. Jean-Christophe Saurin"/>
                          <pic:cNvPicPr>
                            <a:picLocks noChangeAspect="1" noChangeArrowheads="1"/>
                          </pic:cNvPicPr>
                        </pic:nvPicPr>
                        <pic:blipFill>
                          <a:blip r:link="rId25">
                            <a:extLst>
                              <a:ext uri="{28A0092B-C50C-407E-A947-70E740481C1C}">
                                <a14:useLocalDpi xmlns:a14="http://schemas.microsoft.com/office/drawing/2010/main" val="0"/>
                              </a:ext>
                            </a:extLst>
                          </a:blip>
                          <a:srcRect/>
                          <a:stretch>
                            <a:fillRect/>
                          </a:stretch>
                        </pic:blipFill>
                        <pic:spPr bwMode="auto">
                          <a:xfrm>
                            <a:off x="0" y="0"/>
                            <a:ext cx="1143000" cy="14287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sz w:val="18"/>
                <w:szCs w:val="18"/>
              </w:rPr>
              <w:t>Chair, WGO Train the Trainers Committee</w:t>
            </w:r>
            <w:r>
              <w:rPr>
                <w:rFonts w:ascii="Arial" w:hAnsi="Arial" w:cs="Arial"/>
                <w:sz w:val="18"/>
                <w:szCs w:val="18"/>
              </w:rPr>
              <w:br/>
            </w:r>
            <w:proofErr w:type="spellStart"/>
            <w:r>
              <w:rPr>
                <w:rFonts w:ascii="Arial" w:hAnsi="Arial" w:cs="Arial"/>
                <w:sz w:val="18"/>
                <w:szCs w:val="18"/>
              </w:rPr>
              <w:t>Prof.</w:t>
            </w:r>
            <w:proofErr w:type="spellEnd"/>
            <w:r>
              <w:rPr>
                <w:rFonts w:ascii="Arial" w:hAnsi="Arial" w:cs="Arial"/>
                <w:sz w:val="18"/>
                <w:szCs w:val="18"/>
              </w:rPr>
              <w:t xml:space="preserve"> Jean-Christophe </w:t>
            </w:r>
            <w:proofErr w:type="spellStart"/>
            <w:r>
              <w:rPr>
                <w:rFonts w:ascii="Arial" w:hAnsi="Arial" w:cs="Arial"/>
                <w:sz w:val="18"/>
                <w:szCs w:val="18"/>
              </w:rPr>
              <w:t>Saurin</w:t>
            </w:r>
            <w:proofErr w:type="spellEnd"/>
            <w:r>
              <w:rPr>
                <w:rFonts w:ascii="Arial" w:hAnsi="Arial" w:cs="Arial"/>
                <w:sz w:val="18"/>
                <w:szCs w:val="18"/>
              </w:rPr>
              <w:br/>
              <w:t>Lyon, France</w:t>
            </w:r>
            <w:r>
              <w:rPr>
                <w:rFonts w:ascii="Arial" w:hAnsi="Arial" w:cs="Arial"/>
                <w:sz w:val="18"/>
                <w:szCs w:val="18"/>
              </w:rPr>
              <w:br/>
            </w:r>
            <w:proofErr w:type="spellStart"/>
            <w:r>
              <w:rPr>
                <w:rFonts w:ascii="Arial" w:hAnsi="Arial" w:cs="Arial"/>
                <w:sz w:val="18"/>
                <w:szCs w:val="18"/>
              </w:rPr>
              <w:t>Hôpital</w:t>
            </w:r>
            <w:proofErr w:type="spellEnd"/>
            <w:r>
              <w:rPr>
                <w:rFonts w:ascii="Arial" w:hAnsi="Arial" w:cs="Arial"/>
                <w:sz w:val="18"/>
                <w:szCs w:val="18"/>
              </w:rPr>
              <w:t xml:space="preserve"> Edouard Herriot, </w:t>
            </w:r>
            <w:proofErr w:type="spellStart"/>
            <w:r>
              <w:rPr>
                <w:rFonts w:ascii="Arial" w:hAnsi="Arial" w:cs="Arial"/>
                <w:sz w:val="18"/>
                <w:szCs w:val="18"/>
              </w:rPr>
              <w:t>Hépato-Gastroentérologie</w:t>
            </w:r>
            <w:proofErr w:type="spellEnd"/>
          </w:p>
          <w:p w:rsidR="00881BAA" w:rsidRDefault="00881BAA">
            <w:pPr>
              <w:pStyle w:val="NormalWeb"/>
              <w:rPr>
                <w:rFonts w:ascii="Arial" w:hAnsi="Arial" w:cs="Arial"/>
                <w:sz w:val="18"/>
                <w:szCs w:val="18"/>
              </w:rPr>
            </w:pPr>
            <w:r>
              <w:rPr>
                <w:rFonts w:ascii="Arial" w:hAnsi="Arial" w:cs="Arial"/>
                <w:sz w:val="18"/>
                <w:szCs w:val="18"/>
              </w:rPr>
              <w:t> </w:t>
            </w:r>
          </w:p>
          <w:p w:rsidR="00881BAA" w:rsidRDefault="00881BAA">
            <w:pPr>
              <w:pStyle w:val="NormalWeb"/>
              <w:rPr>
                <w:rFonts w:ascii="Arial" w:hAnsi="Arial" w:cs="Arial"/>
                <w:sz w:val="18"/>
                <w:szCs w:val="18"/>
              </w:rPr>
            </w:pPr>
            <w:r>
              <w:rPr>
                <w:rFonts w:ascii="Arial" w:hAnsi="Arial" w:cs="Arial"/>
                <w:sz w:val="18"/>
                <w:szCs w:val="18"/>
              </w:rPr>
              <w:t> </w:t>
            </w:r>
          </w:p>
          <w:p w:rsidR="00881BAA" w:rsidRDefault="00881BAA">
            <w:pPr>
              <w:pStyle w:val="NormalWeb"/>
              <w:rPr>
                <w:rFonts w:ascii="Arial" w:hAnsi="Arial" w:cs="Arial"/>
                <w:sz w:val="18"/>
                <w:szCs w:val="18"/>
              </w:rPr>
            </w:pPr>
            <w:r>
              <w:rPr>
                <w:rFonts w:ascii="Arial" w:hAnsi="Arial" w:cs="Arial"/>
                <w:sz w:val="18"/>
                <w:szCs w:val="18"/>
              </w:rPr>
              <w:t> </w:t>
            </w:r>
          </w:p>
          <w:p w:rsidR="00881BAA" w:rsidRDefault="00881BAA">
            <w:pPr>
              <w:jc w:val="center"/>
              <w:rPr>
                <w:rFonts w:ascii="Arial" w:eastAsia="Times New Roman" w:hAnsi="Arial" w:cs="Arial"/>
                <w:sz w:val="18"/>
                <w:szCs w:val="18"/>
              </w:rPr>
            </w:pPr>
            <w:r>
              <w:rPr>
                <w:rFonts w:ascii="Arial" w:eastAsia="Times New Roman" w:hAnsi="Arial" w:cs="Arial"/>
                <w:sz w:val="18"/>
                <w:szCs w:val="18"/>
              </w:rPr>
              <w:pict>
                <v:rect id="_x0000_i1026" style="width:451.3pt;height:1.5pt" o:hralign="center" o:hrstd="t" o:hr="t" fillcolor="#a0a0a0" stroked="f"/>
              </w:pict>
            </w:r>
          </w:p>
          <w:p w:rsidR="00881BAA" w:rsidRDefault="00881BAA">
            <w:pPr>
              <w:pStyle w:val="Heading2"/>
              <w:jc w:val="center"/>
              <w:rPr>
                <w:rFonts w:ascii="Arial" w:eastAsia="Times New Roman" w:hAnsi="Arial" w:cs="Arial"/>
                <w:color w:val="024282"/>
                <w:sz w:val="21"/>
                <w:szCs w:val="21"/>
              </w:rPr>
            </w:pPr>
            <w:r>
              <w:rPr>
                <w:rStyle w:val="Strong"/>
                <w:rFonts w:ascii="Arial" w:eastAsia="Times New Roman" w:hAnsi="Arial" w:cs="Arial"/>
                <w:b/>
                <w:bCs/>
                <w:color w:val="024282"/>
                <w:sz w:val="21"/>
                <w:szCs w:val="21"/>
              </w:rPr>
              <w:t>Resources for our Global Community</w:t>
            </w:r>
          </w:p>
          <w:p w:rsidR="00881BAA" w:rsidRDefault="00881BAA">
            <w:pPr>
              <w:pStyle w:val="NormalWeb"/>
              <w:rPr>
                <w:rFonts w:ascii="Arial" w:hAnsi="Arial" w:cs="Arial"/>
                <w:sz w:val="18"/>
                <w:szCs w:val="18"/>
              </w:rPr>
            </w:pPr>
            <w:r>
              <w:rPr>
                <w:rFonts w:ascii="Arial" w:hAnsi="Arial" w:cs="Arial"/>
                <w:sz w:val="20"/>
                <w:szCs w:val="20"/>
              </w:rPr>
              <w:t xml:space="preserve">WGO continues to monitor the rapidly changing situation related to the spread of COVID-19 and has developed and curated resources for our global community of Gastroenterologists, </w:t>
            </w:r>
            <w:proofErr w:type="spellStart"/>
            <w:r>
              <w:rPr>
                <w:rFonts w:ascii="Arial" w:hAnsi="Arial" w:cs="Arial"/>
                <w:sz w:val="20"/>
                <w:szCs w:val="20"/>
              </w:rPr>
              <w:t>Hepatologists</w:t>
            </w:r>
            <w:proofErr w:type="spellEnd"/>
            <w:r>
              <w:rPr>
                <w:rFonts w:ascii="Arial" w:hAnsi="Arial" w:cs="Arial"/>
                <w:sz w:val="20"/>
                <w:szCs w:val="20"/>
              </w:rPr>
              <w:t xml:space="preserve">, </w:t>
            </w:r>
            <w:proofErr w:type="spellStart"/>
            <w:r>
              <w:rPr>
                <w:rFonts w:ascii="Arial" w:hAnsi="Arial" w:cs="Arial"/>
                <w:sz w:val="20"/>
                <w:szCs w:val="20"/>
              </w:rPr>
              <w:t>Endoscopists</w:t>
            </w:r>
            <w:proofErr w:type="spellEnd"/>
            <w:r>
              <w:rPr>
                <w:rFonts w:ascii="Arial" w:hAnsi="Arial" w:cs="Arial"/>
                <w:sz w:val="20"/>
                <w:szCs w:val="20"/>
              </w:rPr>
              <w:t xml:space="preserve">, related disciplines and healthcare </w:t>
            </w:r>
            <w:proofErr w:type="spellStart"/>
            <w:r>
              <w:rPr>
                <w:rFonts w:ascii="Arial" w:hAnsi="Arial" w:cs="Arial"/>
                <w:sz w:val="20"/>
                <w:szCs w:val="20"/>
              </w:rPr>
              <w:t>workers.</w:t>
            </w:r>
            <w:r>
              <w:rPr>
                <w:rFonts w:ascii="Arial" w:hAnsi="Arial" w:cs="Arial"/>
                <w:sz w:val="18"/>
                <w:szCs w:val="18"/>
              </w:rPr>
              <w:t>We</w:t>
            </w:r>
            <w:proofErr w:type="spellEnd"/>
            <w:r>
              <w:rPr>
                <w:rFonts w:ascii="Arial" w:hAnsi="Arial" w:cs="Arial"/>
                <w:sz w:val="18"/>
                <w:szCs w:val="18"/>
              </w:rPr>
              <w:t xml:space="preserve"> invite you to share with us any resources or links you wish to have included on our website!</w:t>
            </w:r>
          </w:p>
          <w:p w:rsidR="00881BAA" w:rsidRDefault="00881BAA" w:rsidP="00202A33">
            <w:pPr>
              <w:numPr>
                <w:ilvl w:val="0"/>
                <w:numId w:val="1"/>
              </w:numPr>
              <w:spacing w:before="100" w:beforeAutospacing="1" w:after="100" w:afterAutospacing="1"/>
              <w:rPr>
                <w:rFonts w:ascii="Arial" w:eastAsia="Times New Roman" w:hAnsi="Arial" w:cs="Arial"/>
                <w:sz w:val="18"/>
                <w:szCs w:val="18"/>
              </w:rPr>
            </w:pPr>
            <w:hyperlink r:id="rId26" w:tgtFrame="_blank" w:history="1">
              <w:r>
                <w:rPr>
                  <w:rStyle w:val="Emphasis"/>
                  <w:rFonts w:ascii="Arial" w:eastAsia="Times New Roman" w:hAnsi="Arial" w:cs="Arial"/>
                  <w:color w:val="FF0000"/>
                  <w:sz w:val="18"/>
                  <w:szCs w:val="18"/>
                </w:rPr>
                <w:t xml:space="preserve">New! </w:t>
              </w:r>
              <w:r>
                <w:rPr>
                  <w:rStyle w:val="Hyperlink"/>
                  <w:rFonts w:ascii="Arial" w:eastAsia="Times New Roman" w:hAnsi="Arial" w:cs="Arial"/>
                  <w:sz w:val="18"/>
                  <w:szCs w:val="18"/>
                </w:rPr>
                <w:t>Key COVID-19 Resources</w:t>
              </w:r>
            </w:hyperlink>
          </w:p>
          <w:p w:rsidR="00881BAA" w:rsidRDefault="00881BAA" w:rsidP="00202A33">
            <w:pPr>
              <w:numPr>
                <w:ilvl w:val="0"/>
                <w:numId w:val="1"/>
              </w:numPr>
              <w:spacing w:before="100" w:beforeAutospacing="1" w:after="100" w:afterAutospacing="1"/>
              <w:rPr>
                <w:rFonts w:ascii="Arial" w:eastAsia="Times New Roman" w:hAnsi="Arial" w:cs="Arial"/>
                <w:sz w:val="18"/>
                <w:szCs w:val="18"/>
              </w:rPr>
            </w:pPr>
            <w:hyperlink r:id="rId27" w:history="1">
              <w:r>
                <w:rPr>
                  <w:rStyle w:val="Emphasis"/>
                  <w:rFonts w:ascii="Arial" w:eastAsia="Times New Roman" w:hAnsi="Arial" w:cs="Arial"/>
                  <w:color w:val="FF0000"/>
                  <w:sz w:val="18"/>
                  <w:szCs w:val="18"/>
                </w:rPr>
                <w:t>New!</w:t>
              </w:r>
              <w:r>
                <w:rPr>
                  <w:rStyle w:val="Hyperlink"/>
                  <w:rFonts w:ascii="Arial" w:eastAsia="Times New Roman" w:hAnsi="Arial" w:cs="Arial"/>
                  <w:sz w:val="18"/>
                  <w:szCs w:val="18"/>
                </w:rPr>
                <w:t xml:space="preserve"> Personal Protection Equipment for Endoscopy in Low Resource Settings during the COVID-19 Pandemic: Guidance from the World Gastroenterology Organisation</w:t>
              </w:r>
            </w:hyperlink>
          </w:p>
          <w:p w:rsidR="00881BAA" w:rsidRDefault="00881BAA" w:rsidP="00202A33">
            <w:pPr>
              <w:numPr>
                <w:ilvl w:val="0"/>
                <w:numId w:val="1"/>
              </w:numPr>
              <w:spacing w:before="100" w:beforeAutospacing="1" w:after="100" w:afterAutospacing="1"/>
              <w:rPr>
                <w:rFonts w:ascii="Arial" w:eastAsia="Times New Roman" w:hAnsi="Arial" w:cs="Arial"/>
                <w:sz w:val="18"/>
                <w:szCs w:val="18"/>
              </w:rPr>
            </w:pPr>
            <w:hyperlink r:id="rId28" w:history="1">
              <w:r>
                <w:rPr>
                  <w:rStyle w:val="Hyperlink"/>
                  <w:rFonts w:ascii="Arial" w:eastAsia="Times New Roman" w:hAnsi="Arial" w:cs="Arial"/>
                  <w:sz w:val="18"/>
                  <w:szCs w:val="18"/>
                </w:rPr>
                <w:t>Antibody Testing for SARS-CoV-2: Role in the management of the Disease</w:t>
              </w:r>
            </w:hyperlink>
          </w:p>
          <w:p w:rsidR="00881BAA" w:rsidRDefault="00881BAA" w:rsidP="00202A33">
            <w:pPr>
              <w:numPr>
                <w:ilvl w:val="0"/>
                <w:numId w:val="1"/>
              </w:numPr>
              <w:spacing w:before="100" w:beforeAutospacing="1" w:after="100" w:afterAutospacing="1"/>
              <w:rPr>
                <w:rFonts w:ascii="Arial" w:eastAsia="Times New Roman" w:hAnsi="Arial" w:cs="Arial"/>
                <w:sz w:val="18"/>
                <w:szCs w:val="18"/>
              </w:rPr>
            </w:pPr>
            <w:hyperlink r:id="rId29" w:anchor="Affiliate" w:history="1">
              <w:r>
                <w:rPr>
                  <w:rStyle w:val="Hyperlink"/>
                  <w:rFonts w:ascii="Arial" w:eastAsia="Times New Roman" w:hAnsi="Arial" w:cs="Arial"/>
                  <w:sz w:val="18"/>
                  <w:szCs w:val="18"/>
                </w:rPr>
                <w:t>Resources from WGO Member Societies and Regional Affiliate Associations</w:t>
              </w:r>
            </w:hyperlink>
          </w:p>
          <w:p w:rsidR="00881BAA" w:rsidRDefault="00881BAA" w:rsidP="00202A33">
            <w:pPr>
              <w:numPr>
                <w:ilvl w:val="0"/>
                <w:numId w:val="1"/>
              </w:numPr>
              <w:spacing w:before="100" w:beforeAutospacing="1" w:after="100" w:afterAutospacing="1"/>
              <w:rPr>
                <w:rFonts w:ascii="Arial" w:eastAsia="Times New Roman" w:hAnsi="Arial" w:cs="Arial"/>
                <w:sz w:val="18"/>
                <w:szCs w:val="18"/>
              </w:rPr>
            </w:pPr>
            <w:hyperlink r:id="rId30" w:tgtFrame="_blank" w:history="1">
              <w:r>
                <w:rPr>
                  <w:rStyle w:val="Hyperlink"/>
                  <w:rFonts w:ascii="Arial" w:eastAsia="Times New Roman" w:hAnsi="Arial" w:cs="Arial"/>
                  <w:sz w:val="18"/>
                  <w:szCs w:val="18"/>
                </w:rPr>
                <w:t>Gastroenterology Practice in COVID-19</w:t>
              </w:r>
            </w:hyperlink>
          </w:p>
          <w:p w:rsidR="00881BAA" w:rsidRDefault="00881BAA" w:rsidP="00202A33">
            <w:pPr>
              <w:numPr>
                <w:ilvl w:val="0"/>
                <w:numId w:val="1"/>
              </w:numPr>
              <w:spacing w:before="100" w:beforeAutospacing="1" w:after="100" w:afterAutospacing="1"/>
              <w:rPr>
                <w:rFonts w:ascii="Arial" w:eastAsia="Times New Roman" w:hAnsi="Arial" w:cs="Arial"/>
                <w:sz w:val="18"/>
                <w:szCs w:val="18"/>
              </w:rPr>
            </w:pPr>
            <w:hyperlink r:id="rId31" w:history="1">
              <w:r>
                <w:rPr>
                  <w:rStyle w:val="Hyperlink"/>
                  <w:rFonts w:ascii="Arial" w:eastAsia="Times New Roman" w:hAnsi="Arial" w:cs="Arial"/>
                  <w:sz w:val="18"/>
                  <w:szCs w:val="18"/>
                </w:rPr>
                <w:t xml:space="preserve">Message from WGO President, Professor Naima </w:t>
              </w:r>
              <w:proofErr w:type="spellStart"/>
              <w:r>
                <w:rPr>
                  <w:rStyle w:val="Hyperlink"/>
                  <w:rFonts w:ascii="Arial" w:eastAsia="Times New Roman" w:hAnsi="Arial" w:cs="Arial"/>
                  <w:sz w:val="18"/>
                  <w:szCs w:val="18"/>
                </w:rPr>
                <w:t>Lahbabi-Amrani</w:t>
              </w:r>
              <w:proofErr w:type="spellEnd"/>
            </w:hyperlink>
          </w:p>
          <w:p w:rsidR="00881BAA" w:rsidRDefault="00881BAA">
            <w:pPr>
              <w:pStyle w:val="NormalWeb"/>
              <w:rPr>
                <w:rFonts w:ascii="Arial" w:hAnsi="Arial" w:cs="Arial"/>
                <w:sz w:val="18"/>
                <w:szCs w:val="18"/>
              </w:rPr>
            </w:pPr>
            <w:r>
              <w:rPr>
                <w:rFonts w:ascii="Arial" w:hAnsi="Arial" w:cs="Arial"/>
                <w:sz w:val="18"/>
                <w:szCs w:val="18"/>
              </w:rPr>
              <w:t xml:space="preserve">Please visit the </w:t>
            </w:r>
            <w:hyperlink r:id="rId32" w:history="1">
              <w:r>
                <w:rPr>
                  <w:rStyle w:val="Hyperlink"/>
                  <w:rFonts w:ascii="Arial" w:hAnsi="Arial" w:cs="Arial"/>
                  <w:sz w:val="18"/>
                  <w:szCs w:val="18"/>
                </w:rPr>
                <w:t>COVID-19 section</w:t>
              </w:r>
            </w:hyperlink>
            <w:r>
              <w:rPr>
                <w:rFonts w:ascii="Arial" w:hAnsi="Arial" w:cs="Arial"/>
                <w:sz w:val="18"/>
                <w:szCs w:val="18"/>
              </w:rPr>
              <w:t xml:space="preserve"> of our website to view more!</w:t>
            </w:r>
          </w:p>
          <w:p w:rsidR="00881BAA" w:rsidRDefault="00881BAA">
            <w:pPr>
              <w:jc w:val="center"/>
              <w:rPr>
                <w:rFonts w:ascii="Arial" w:eastAsia="Times New Roman" w:hAnsi="Arial" w:cs="Arial"/>
                <w:sz w:val="18"/>
                <w:szCs w:val="18"/>
              </w:rPr>
            </w:pPr>
            <w:r>
              <w:rPr>
                <w:rFonts w:ascii="Arial" w:eastAsia="Times New Roman" w:hAnsi="Arial" w:cs="Arial"/>
                <w:sz w:val="18"/>
                <w:szCs w:val="18"/>
              </w:rPr>
              <w:pict>
                <v:rect id="_x0000_i1027" style="width:451.3pt;height:1.5pt" o:hralign="center" o:hrstd="t" o:hr="t" fillcolor="#a0a0a0" stroked="f"/>
              </w:pict>
            </w:r>
          </w:p>
          <w:p w:rsidR="00881BAA" w:rsidRDefault="00881BAA">
            <w:pPr>
              <w:pStyle w:val="NormalWeb"/>
              <w:rPr>
                <w:rFonts w:ascii="Arial" w:hAnsi="Arial" w:cs="Arial"/>
                <w:sz w:val="18"/>
                <w:szCs w:val="18"/>
              </w:rPr>
            </w:pPr>
            <w:r>
              <w:rPr>
                <w:rFonts w:ascii="Arial" w:hAnsi="Arial" w:cs="Arial"/>
                <w:sz w:val="18"/>
                <w:szCs w:val="18"/>
              </w:rPr>
              <w:t> </w:t>
            </w:r>
          </w:p>
        </w:tc>
      </w:tr>
      <w:tr w:rsidR="00881BAA" w:rsidTr="00881BAA">
        <w:trPr>
          <w:tblCellSpacing w:w="0" w:type="dxa"/>
          <w:jc w:val="center"/>
        </w:trPr>
        <w:tc>
          <w:tcPr>
            <w:tcW w:w="0" w:type="auto"/>
            <w:tcBorders>
              <w:top w:val="nil"/>
              <w:left w:val="nil"/>
              <w:bottom w:val="nil"/>
              <w:right w:val="nil"/>
            </w:tcBorders>
            <w:tcMar>
              <w:top w:w="225" w:type="dxa"/>
              <w:left w:w="225" w:type="dxa"/>
              <w:bottom w:w="225" w:type="dxa"/>
              <w:right w:w="225" w:type="dxa"/>
            </w:tcMar>
            <w:vAlign w:val="center"/>
            <w:hideMark/>
          </w:tcPr>
          <w:p w:rsidR="00881BAA" w:rsidRDefault="00881BAA">
            <w:pPr>
              <w:pStyle w:val="NormalWeb"/>
              <w:rPr>
                <w:rFonts w:ascii="Arial" w:hAnsi="Arial" w:cs="Arial"/>
                <w:sz w:val="18"/>
                <w:szCs w:val="18"/>
              </w:rPr>
            </w:pPr>
            <w:r>
              <w:rPr>
                <w:rFonts w:ascii="Arial" w:hAnsi="Arial" w:cs="Arial"/>
                <w:sz w:val="18"/>
                <w:szCs w:val="18"/>
              </w:rPr>
              <w:lastRenderedPageBreak/>
              <w:t xml:space="preserve">Would you like to give us your feedback on this issue of e-WGN or suggest topics for future issues? Please contact us at </w:t>
            </w:r>
            <w:hyperlink r:id="rId33" w:history="1">
              <w:r>
                <w:rPr>
                  <w:rStyle w:val="Hyperlink"/>
                  <w:rFonts w:ascii="Arial" w:hAnsi="Arial" w:cs="Arial"/>
                  <w:color w:val="01729A"/>
                  <w:sz w:val="18"/>
                  <w:szCs w:val="18"/>
                </w:rPr>
                <w:t>info@worldgastroenterology.org</w:t>
              </w:r>
            </w:hyperlink>
            <w:r>
              <w:rPr>
                <w:rFonts w:ascii="Arial" w:hAnsi="Arial" w:cs="Arial"/>
                <w:sz w:val="18"/>
                <w:szCs w:val="18"/>
              </w:rPr>
              <w:t>.</w:t>
            </w:r>
          </w:p>
          <w:p w:rsidR="00881BAA" w:rsidRDefault="00881BAA">
            <w:pPr>
              <w:pStyle w:val="NormalWeb"/>
              <w:rPr>
                <w:rFonts w:ascii="Arial" w:hAnsi="Arial" w:cs="Arial"/>
                <w:sz w:val="18"/>
                <w:szCs w:val="18"/>
              </w:rPr>
            </w:pPr>
            <w:r>
              <w:rPr>
                <w:rFonts w:ascii="Arial" w:hAnsi="Arial" w:cs="Arial"/>
                <w:sz w:val="18"/>
                <w:szCs w:val="18"/>
              </w:rPr>
              <w:t>WGO offers our readers this electronic publication which will save over six metric tonnes of paper per issue, equivalent to 144 trees. Decreasing our use of paper will help to slow climate change, conserve natural habitats, contribute to cleaner air and ultimately improve the quality of health and life for all. Thank you for your support of this important effort.</w:t>
            </w:r>
          </w:p>
        </w:tc>
      </w:tr>
    </w:tbl>
    <w:p w:rsidR="00881BAA" w:rsidRDefault="00881BAA" w:rsidP="00881BAA">
      <w:pPr>
        <w:rPr>
          <w:rFonts w:ascii="Arial" w:eastAsia="Times New Roman" w:hAnsi="Arial" w:cs="Arial"/>
          <w:vanish/>
        </w:rPr>
      </w:pPr>
    </w:p>
    <w:tbl>
      <w:tblPr>
        <w:tblW w:w="9000" w:type="dxa"/>
        <w:jc w:val="center"/>
        <w:tblCellSpacing w:w="37" w:type="dxa"/>
        <w:tblCellMar>
          <w:left w:w="0" w:type="dxa"/>
          <w:right w:w="0" w:type="dxa"/>
        </w:tblCellMar>
        <w:tblLook w:val="04A0" w:firstRow="1" w:lastRow="0" w:firstColumn="1" w:lastColumn="0" w:noHBand="0" w:noVBand="1"/>
      </w:tblPr>
      <w:tblGrid>
        <w:gridCol w:w="9000"/>
      </w:tblGrid>
      <w:tr w:rsidR="00881BAA" w:rsidTr="00881BAA">
        <w:trPr>
          <w:tblCellSpacing w:w="37" w:type="dxa"/>
          <w:jc w:val="center"/>
        </w:trPr>
        <w:tc>
          <w:tcPr>
            <w:tcW w:w="5000" w:type="pct"/>
            <w:vAlign w:val="center"/>
          </w:tcPr>
          <w:p w:rsidR="00881BAA" w:rsidRDefault="00881BAA">
            <w:pPr>
              <w:pStyle w:val="NormalWeb"/>
              <w:jc w:val="center"/>
              <w:rPr>
                <w:rFonts w:ascii="Arial" w:hAnsi="Arial" w:cs="Arial"/>
                <w:color w:val="6F6F6F"/>
                <w:sz w:val="18"/>
                <w:szCs w:val="18"/>
              </w:rPr>
            </w:pPr>
          </w:p>
        </w:tc>
      </w:tr>
    </w:tbl>
    <w:p w:rsidR="009D13BA" w:rsidRDefault="009D13BA">
      <w:bookmarkStart w:id="0" w:name="_GoBack"/>
      <w:bookmarkEnd w:id="0"/>
    </w:p>
    <w:sectPr w:rsidR="009D13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7C7D8F"/>
    <w:multiLevelType w:val="multilevel"/>
    <w:tmpl w:val="4B6601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BAA"/>
    <w:rsid w:val="00881BAA"/>
    <w:rsid w:val="009D13B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7FD11C-2848-4756-BB72-F04CB8D58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1BAA"/>
    <w:pPr>
      <w:spacing w:after="0" w:line="240" w:lineRule="auto"/>
    </w:pPr>
    <w:rPr>
      <w:rFonts w:ascii="Times New Roman" w:hAnsi="Times New Roman" w:cs="Times New Roman"/>
      <w:sz w:val="24"/>
      <w:szCs w:val="24"/>
      <w:lang w:eastAsia="en-IE"/>
    </w:rPr>
  </w:style>
  <w:style w:type="paragraph" w:styleId="Heading2">
    <w:name w:val="heading 2"/>
    <w:basedOn w:val="Normal"/>
    <w:link w:val="Heading2Char"/>
    <w:uiPriority w:val="9"/>
    <w:semiHidden/>
    <w:unhideWhenUsed/>
    <w:qFormat/>
    <w:rsid w:val="00881BAA"/>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881BAA"/>
    <w:rPr>
      <w:rFonts w:ascii="Times New Roman" w:hAnsi="Times New Roman" w:cs="Times New Roman"/>
      <w:b/>
      <w:bCs/>
      <w:sz w:val="36"/>
      <w:szCs w:val="36"/>
      <w:lang w:eastAsia="en-IE"/>
    </w:rPr>
  </w:style>
  <w:style w:type="character" w:styleId="Hyperlink">
    <w:name w:val="Hyperlink"/>
    <w:basedOn w:val="DefaultParagraphFont"/>
    <w:uiPriority w:val="99"/>
    <w:semiHidden/>
    <w:unhideWhenUsed/>
    <w:rsid w:val="00881BAA"/>
    <w:rPr>
      <w:color w:val="0000FF"/>
      <w:u w:val="single"/>
    </w:rPr>
  </w:style>
  <w:style w:type="paragraph" w:styleId="NormalWeb">
    <w:name w:val="Normal (Web)"/>
    <w:basedOn w:val="Normal"/>
    <w:uiPriority w:val="99"/>
    <w:semiHidden/>
    <w:unhideWhenUsed/>
    <w:rsid w:val="00881BAA"/>
    <w:pPr>
      <w:spacing w:before="100" w:beforeAutospacing="1" w:after="100" w:afterAutospacing="1"/>
    </w:pPr>
  </w:style>
  <w:style w:type="character" w:styleId="Strong">
    <w:name w:val="Strong"/>
    <w:basedOn w:val="DefaultParagraphFont"/>
    <w:uiPriority w:val="22"/>
    <w:qFormat/>
    <w:rsid w:val="00881BAA"/>
    <w:rPr>
      <w:b/>
      <w:bCs/>
    </w:rPr>
  </w:style>
  <w:style w:type="character" w:styleId="Emphasis">
    <w:name w:val="Emphasis"/>
    <w:basedOn w:val="DefaultParagraphFont"/>
    <w:uiPriority w:val="20"/>
    <w:qFormat/>
    <w:rsid w:val="00881BA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111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pi.addthis.com/oexchange/0.8/forward/printfriendly/offer?url=http://www.worldgastroenterology.org/about-wgo/covid-19/wgo-scientific-articles?utm_source=WGOWebsite&amp;utm_medium=Website&amp;utm_campaign=COVID19Informationwebpage_WGOScientificArticles" TargetMode="External"/><Relationship Id="rId18" Type="http://schemas.openxmlformats.org/officeDocument/2006/relationships/image" Target="media/image7.png"/><Relationship Id="rId26" Type="http://schemas.openxmlformats.org/officeDocument/2006/relationships/hyperlink" Target="http://www.worldgastroenterology.org/about-wgo/covid-19/key-covid-19-resources?utm_source=WGO%20Website&amp;utm_medium=Website&amp;utm_campaign=COVID19Informationwebpage_COVID19_KeyCOVID19Resources" TargetMode="External"/><Relationship Id="rId3" Type="http://schemas.openxmlformats.org/officeDocument/2006/relationships/settings" Target="settings.xml"/><Relationship Id="rId21" Type="http://schemas.openxmlformats.org/officeDocument/2006/relationships/hyperlink" Target="https://www.worldgastroenterology.org/publications/e-wgn/wgo-guidance-for-patients-with-covid-19-and-liver-disease?utm_source=WGO%20Website&amp;utm_medium=Website&amp;utm_campaign=COVID19Informationwebpage_COVID19_Management_LiverDisease" TargetMode="External"/><Relationship Id="rId34" Type="http://schemas.openxmlformats.org/officeDocument/2006/relationships/fontTable" Target="fontTable.xml"/><Relationship Id="rId7" Type="http://schemas.openxmlformats.org/officeDocument/2006/relationships/hyperlink" Target="https://api.addthis.com/oexchange/0.8/forward/facebook/offer?url=http://www.worldgastroenterology.org/about-wgo/covid-19/wgo-scientific-articles?utm_source=WGOWebsite&amp;utm_medium=Website&amp;utm_campaign=COVID19Informationwebpage_WGOScientificArticles" TargetMode="External"/><Relationship Id="rId12" Type="http://schemas.openxmlformats.org/officeDocument/2006/relationships/image" Target="media/image4.png"/><Relationship Id="rId17" Type="http://schemas.openxmlformats.org/officeDocument/2006/relationships/hyperlink" Target="https://www.addthis.com/bookmark.php?source=tbx32nj-1.0&amp;v=300&amp;url=http://www.worldgastroenterology.org/about-wgo/covid-19/wgo-scientific-articles?utm_source=WGOWebsite&amp;utm_medium=Website&amp;utm_campaign=COVID19Informationwebpage_WGOScientificArticles" TargetMode="External"/><Relationship Id="rId25" Type="http://schemas.openxmlformats.org/officeDocument/2006/relationships/image" Target="http://www.worldgastroenterology.org/UserFiles/image/JeanChristopheSaurin.jpg" TargetMode="External"/><Relationship Id="rId33" Type="http://schemas.openxmlformats.org/officeDocument/2006/relationships/hyperlink" Target="mailto:info@worldgastroenterology.org" TargetMode="Externa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8.png"/><Relationship Id="rId29" Type="http://schemas.openxmlformats.org/officeDocument/2006/relationships/hyperlink" Target="http://www.worldgastroenterology.org/about-wgo/covid-19?utm_source=WGOWebsite&amp;utm_medium=Website&amp;utm_campaign=COVID19Informationwebpage_Resourcesformembers"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api.addthis.com/oexchange/0.8/forward/linkedin/offer?url=http://www.worldgastroenterology.org/about-wgo/covid-19/wgo-scientific-articles?utm_source=WGOWebsite&amp;utm_medium=Website&amp;utm_campaign=COVID19Informationwebpage_WGOScientificArticles" TargetMode="External"/><Relationship Id="rId24" Type="http://schemas.openxmlformats.org/officeDocument/2006/relationships/hyperlink" Target="https://www.worldgastroenterology.org/publications/e-wgn/gi-and-liver-manifestations-of-covid-19?utm_source=WGO%20Website&amp;utm_medium=Website&amp;utm_campaign=COVID19Informationwebpage_COVID19_GI_LiverManifestations" TargetMode="External"/><Relationship Id="rId32" Type="http://schemas.openxmlformats.org/officeDocument/2006/relationships/hyperlink" Target="http://www.worldgastroenterology.org/about-wgo/covid-19?utm_source=WGOBanner&amp;utm_medium=Homepage&amp;utm_campaign=WGOBanner_Homepage_COVID19" TargetMode="External"/><Relationship Id="rId5" Type="http://schemas.openxmlformats.org/officeDocument/2006/relationships/hyperlink" Target="http://www.worldgastroenterology.org/" TargetMode="External"/><Relationship Id="rId15" Type="http://schemas.openxmlformats.org/officeDocument/2006/relationships/hyperlink" Target="https://api.addthis.com/oexchange/0.8/forward/email/offer?url=http://www.worldgastroenterology.org/about-wgo/covid-19/wgo-scientific-articles?utm_source=WGOWebsite&amp;utm_medium=Website&amp;utm_campaign=COVID19Informationwebpage_WGOScientificArticles" TargetMode="External"/><Relationship Id="rId23" Type="http://schemas.openxmlformats.org/officeDocument/2006/relationships/image" Target="http://www.worldgastroenterology.org/UserFiles/image/Saeed_Hamid_web.png" TargetMode="External"/><Relationship Id="rId28" Type="http://schemas.openxmlformats.org/officeDocument/2006/relationships/hyperlink" Target="http://www.worldgastroenterology.org/publications/e-wgn/antibody-testing-for-sars-cov-2-role-in-management-of-the-disease?utm_source=WGO%20Website&amp;utm_medium=Website&amp;utm_campaign=COVID19Informationwebpage_COVID19_AntibodyTesting" TargetMode="External"/><Relationship Id="rId10" Type="http://schemas.openxmlformats.org/officeDocument/2006/relationships/image" Target="media/image3.png"/><Relationship Id="rId19" Type="http://schemas.openxmlformats.org/officeDocument/2006/relationships/hyperlink" Target="http://www.worldgastroenterology.org/about-wgo/media-center/covid-19---a-message-from-wgo-president?utm_source=WGOBanner&amp;utm_medium=Homepage&amp;utm_campaign=WGOBanner_Homepage_COVID19" TargetMode="External"/><Relationship Id="rId31" Type="http://schemas.openxmlformats.org/officeDocument/2006/relationships/hyperlink" Target="http://www.worldgastroenterology.org/about-wgo/covid-19/message-from-wgo-president-professor-naima-lahbabi-amrani?utm_source=WGO%20Website&amp;utm_medium=Website&amp;utm_campaign=COVID19Informationwebpage_Message" TargetMode="External"/><Relationship Id="rId4" Type="http://schemas.openxmlformats.org/officeDocument/2006/relationships/webSettings" Target="webSettings.xml"/><Relationship Id="rId9" Type="http://schemas.openxmlformats.org/officeDocument/2006/relationships/hyperlink" Target="https://api.addthis.com/oexchange/0.8/forward/twitter/offer?url=http://www.worldgastroenterology.org/about-wgo/covid-19/wgo-scientific-articles?utm_source=WGOWebsite&amp;utm_medium=Website&amp;utm_campaign=COVID19Informationwebpage_WGOScientificArticles" TargetMode="External"/><Relationship Id="rId14" Type="http://schemas.openxmlformats.org/officeDocument/2006/relationships/image" Target="media/image5.png"/><Relationship Id="rId22" Type="http://schemas.openxmlformats.org/officeDocument/2006/relationships/image" Target="http://www.worldgastroenterology.org/UserFiles/image/CihanYurdaydinupdated1708101.jpg" TargetMode="External"/><Relationship Id="rId27" Type="http://schemas.openxmlformats.org/officeDocument/2006/relationships/hyperlink" Target="http://www.worldgastroenterology.org/publications/e-wgn/personal-protection-equipment-for-endoscopy-in-low-resource-settings-during-the-covid-19-pandemic-guidance-from-the-world-gastroenterology-organisation?utm_source=WGO%20Website&amp;utm_medium=Website&amp;utm_campaign=COVID19Informationwebpage_COVID19_PPE_Endoscopy" TargetMode="External"/><Relationship Id="rId30" Type="http://schemas.openxmlformats.org/officeDocument/2006/relationships/hyperlink" Target="http://www.worldgastroenterology.org/publications/e-wgn/gastroenterology-practice-in-covid-19-pandemic?utm_source=WGOBanner&amp;utm_medium=Homepage&amp;utm_campaign=COVID19Informationwebpage_COVID19_e-WGN_Article" TargetMode="External"/><Relationship Id="rId35" Type="http://schemas.openxmlformats.org/officeDocument/2006/relationships/theme" Target="theme/theme1.xml"/><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684</Words>
  <Characters>3902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cora-ac</dc:creator>
  <cp:keywords/>
  <dc:description/>
  <cp:lastModifiedBy>cora-ac</cp:lastModifiedBy>
  <cp:revision>1</cp:revision>
  <dcterms:created xsi:type="dcterms:W3CDTF">2020-06-19T14:45:00Z</dcterms:created>
  <dcterms:modified xsi:type="dcterms:W3CDTF">2020-06-19T14:47:00Z</dcterms:modified>
</cp:coreProperties>
</file>